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99F0" w14:textId="06BC69A6" w:rsidR="00585B71" w:rsidRDefault="00AB1455" w:rsidP="00E67C3F">
      <w:pPr>
        <w:spacing w:after="0" w:line="240" w:lineRule="auto"/>
        <w:ind w:left="720"/>
        <w:jc w:val="center"/>
        <w:rPr>
          <w:rFonts w:ascii="Candara" w:hAnsi="Candara"/>
          <w:b/>
          <w:bCs/>
          <w:sz w:val="24"/>
          <w:szCs w:val="24"/>
        </w:rPr>
      </w:pPr>
      <w:r>
        <w:rPr>
          <w:rFonts w:ascii="Candara" w:hAnsi="Candara"/>
          <w:b/>
          <w:bCs/>
          <w:noProof/>
          <w:sz w:val="24"/>
          <w:szCs w:val="24"/>
        </w:rPr>
        <w:drawing>
          <wp:inline distT="0" distB="0" distL="0" distR="0" wp14:anchorId="07EDBE56" wp14:editId="0FA6A2B3">
            <wp:extent cx="965200" cy="673100"/>
            <wp:effectExtent l="0" t="0" r="6350" b="0"/>
            <wp:docPr id="439819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5200" cy="673100"/>
                    </a:xfrm>
                    <a:prstGeom prst="rect">
                      <a:avLst/>
                    </a:prstGeom>
                    <a:noFill/>
                    <a:ln>
                      <a:noFill/>
                    </a:ln>
                  </pic:spPr>
                </pic:pic>
              </a:graphicData>
            </a:graphic>
          </wp:inline>
        </w:drawing>
      </w:r>
    </w:p>
    <w:p w14:paraId="552C3323" w14:textId="77777777" w:rsidR="00F53CC6" w:rsidRDefault="00F53CC6" w:rsidP="0086086A">
      <w:pPr>
        <w:spacing w:after="0" w:line="240" w:lineRule="auto"/>
        <w:jc w:val="center"/>
        <w:rPr>
          <w:rFonts w:ascii="Candara" w:hAnsi="Candara"/>
          <w:b/>
          <w:bCs/>
          <w:sz w:val="24"/>
          <w:szCs w:val="24"/>
        </w:rPr>
      </w:pPr>
    </w:p>
    <w:p w14:paraId="2AF1508B" w14:textId="44F71702" w:rsidR="002B6217" w:rsidRPr="00F2473B" w:rsidRDefault="002B6217" w:rsidP="0086086A">
      <w:pPr>
        <w:spacing w:after="0" w:line="240" w:lineRule="auto"/>
        <w:rPr>
          <w:rFonts w:cstheme="minorHAnsi"/>
          <w:sz w:val="24"/>
          <w:szCs w:val="24"/>
        </w:rPr>
      </w:pPr>
      <w:r w:rsidRPr="00F2473B">
        <w:rPr>
          <w:rFonts w:cstheme="minorHAnsi"/>
          <w:sz w:val="24"/>
          <w:szCs w:val="24"/>
        </w:rPr>
        <w:t xml:space="preserve">Dear </w:t>
      </w:r>
      <w:r w:rsidR="0086086A" w:rsidRPr="00F2473B">
        <w:rPr>
          <w:rFonts w:cstheme="minorHAnsi"/>
          <w:sz w:val="24"/>
          <w:szCs w:val="24"/>
        </w:rPr>
        <w:t xml:space="preserve">ASGE CRC Screening Project Collaborators, </w:t>
      </w:r>
    </w:p>
    <w:p w14:paraId="06ABA04B" w14:textId="77777777" w:rsidR="002B6217" w:rsidRPr="00F2473B" w:rsidRDefault="002B6217" w:rsidP="0086086A">
      <w:pPr>
        <w:spacing w:after="0" w:line="240" w:lineRule="auto"/>
        <w:rPr>
          <w:rFonts w:cstheme="minorHAnsi"/>
          <w:b/>
          <w:bCs/>
          <w:sz w:val="24"/>
          <w:szCs w:val="24"/>
        </w:rPr>
      </w:pPr>
    </w:p>
    <w:p w14:paraId="72E77F75" w14:textId="28AD42D7" w:rsidR="000F70DE" w:rsidRDefault="000F70DE" w:rsidP="000F70DE">
      <w:pPr>
        <w:spacing w:after="0" w:line="240" w:lineRule="auto"/>
        <w:rPr>
          <w:rFonts w:cstheme="minorHAnsi"/>
          <w:sz w:val="24"/>
          <w:szCs w:val="24"/>
        </w:rPr>
      </w:pPr>
      <w:r>
        <w:rPr>
          <w:rFonts w:cstheme="minorHAnsi"/>
          <w:sz w:val="24"/>
          <w:szCs w:val="24"/>
        </w:rPr>
        <w:t xml:space="preserve">I would like to express my sincere thanks to you for participating in the American Society for Gastrointestinal Endoscopy’s (ASGE) ‘CRC Screening Project,’ which is being funded with an unrestricted grant from Exact Sciences. Community Health Care Systems (CHCS) is administering ASGE’s developmental project in Georgia. A second project is concurrently taking place in Maryland. </w:t>
      </w:r>
    </w:p>
    <w:p w14:paraId="36119BD3" w14:textId="77777777" w:rsidR="000F70DE" w:rsidRDefault="000F70DE" w:rsidP="000F70DE">
      <w:pPr>
        <w:spacing w:after="0" w:line="240" w:lineRule="auto"/>
        <w:rPr>
          <w:rFonts w:cstheme="minorHAnsi"/>
          <w:sz w:val="24"/>
          <w:szCs w:val="24"/>
        </w:rPr>
      </w:pPr>
    </w:p>
    <w:p w14:paraId="5C93ABEB" w14:textId="77777777" w:rsidR="000F70DE" w:rsidRDefault="000F70DE" w:rsidP="000F70DE">
      <w:pPr>
        <w:spacing w:after="0" w:line="240" w:lineRule="auto"/>
        <w:rPr>
          <w:rFonts w:cstheme="minorHAnsi"/>
          <w:sz w:val="24"/>
          <w:szCs w:val="24"/>
        </w:rPr>
      </w:pPr>
      <w:r>
        <w:rPr>
          <w:rFonts w:cstheme="minorHAnsi"/>
          <w:sz w:val="24"/>
          <w:szCs w:val="24"/>
        </w:rPr>
        <w:t>ASGE’s project is designed to ensure that uninsured and underinsured patients who have a positive (abnormal) stool-based colorectal cancer screening test get a timely follow-up colonoscopy.</w:t>
      </w:r>
    </w:p>
    <w:p w14:paraId="28372E0A" w14:textId="77777777" w:rsidR="000F70DE" w:rsidRDefault="000F70DE" w:rsidP="000F70DE">
      <w:pPr>
        <w:spacing w:after="0" w:line="240" w:lineRule="auto"/>
        <w:rPr>
          <w:rFonts w:cstheme="minorHAnsi"/>
          <w:sz w:val="24"/>
          <w:szCs w:val="24"/>
        </w:rPr>
      </w:pPr>
    </w:p>
    <w:p w14:paraId="55A40DA5" w14:textId="7D9D7CE7" w:rsidR="00472CF7" w:rsidRPr="00472CF7" w:rsidRDefault="00472CF7" w:rsidP="00472CF7">
      <w:pPr>
        <w:spacing w:after="0" w:line="240" w:lineRule="auto"/>
        <w:rPr>
          <w:rFonts w:cstheme="minorHAnsi"/>
          <w:sz w:val="24"/>
          <w:szCs w:val="24"/>
        </w:rPr>
      </w:pPr>
      <w:r w:rsidRPr="00472CF7">
        <w:rPr>
          <w:rFonts w:cstheme="minorHAnsi"/>
          <w:sz w:val="24"/>
          <w:szCs w:val="24"/>
        </w:rPr>
        <w:t xml:space="preserve">Exact Sciences will distribute (and track) enough free mt-sDNA Cologuard stool tests to patients who are identified by </w:t>
      </w:r>
      <w:r w:rsidR="00015728">
        <w:rPr>
          <w:rFonts w:cstheme="minorHAnsi"/>
          <w:sz w:val="24"/>
          <w:szCs w:val="24"/>
        </w:rPr>
        <w:t xml:space="preserve">CHCS </w:t>
      </w:r>
      <w:r w:rsidRPr="00472CF7">
        <w:rPr>
          <w:rFonts w:cstheme="minorHAnsi"/>
          <w:sz w:val="24"/>
          <w:szCs w:val="24"/>
        </w:rPr>
        <w:t xml:space="preserve">to obtain 300 successfully resulted tests. Exact Sciences will support these patients with its free navigation services (i.e., calls, texts, emails and letters) from the time a test is ordered until it is successfully processed. Exact Sciences will forward the Cologuard test results to the patients’ primary care providers, and Exact Sciences will let patients know when their test results are available. </w:t>
      </w:r>
    </w:p>
    <w:p w14:paraId="30114672" w14:textId="77777777" w:rsidR="000F70DE" w:rsidRDefault="000F70DE" w:rsidP="000F70DE">
      <w:pPr>
        <w:spacing w:after="0" w:line="240" w:lineRule="auto"/>
        <w:rPr>
          <w:rFonts w:cstheme="minorHAnsi"/>
          <w:sz w:val="24"/>
          <w:szCs w:val="24"/>
        </w:rPr>
      </w:pPr>
      <w:r>
        <w:rPr>
          <w:rFonts w:cstheme="minorHAnsi"/>
          <w:sz w:val="24"/>
          <w:szCs w:val="24"/>
        </w:rPr>
        <w:t xml:space="preserve">  </w:t>
      </w:r>
    </w:p>
    <w:p w14:paraId="10ACDFA4" w14:textId="6E2E51DC" w:rsidR="00C66047" w:rsidRPr="00C66047" w:rsidRDefault="00C66047" w:rsidP="00C66047">
      <w:pPr>
        <w:spacing w:after="0" w:line="240" w:lineRule="auto"/>
        <w:rPr>
          <w:rFonts w:cstheme="minorHAnsi"/>
          <w:sz w:val="24"/>
          <w:szCs w:val="24"/>
        </w:rPr>
      </w:pPr>
      <w:r w:rsidRPr="00C66047">
        <w:rPr>
          <w:rFonts w:cstheme="minorHAnsi"/>
          <w:sz w:val="24"/>
          <w:szCs w:val="24"/>
        </w:rPr>
        <w:t>ASGE created the attached sample letters (</w:t>
      </w:r>
      <w:r w:rsidR="00497192">
        <w:rPr>
          <w:rFonts w:cstheme="minorHAnsi"/>
          <w:sz w:val="24"/>
          <w:szCs w:val="24"/>
        </w:rPr>
        <w:t xml:space="preserve">including </w:t>
      </w:r>
      <w:r w:rsidRPr="00C66047">
        <w:rPr>
          <w:rFonts w:cstheme="minorHAnsi"/>
          <w:sz w:val="24"/>
          <w:szCs w:val="24"/>
        </w:rPr>
        <w:t>English and Spanish</w:t>
      </w:r>
      <w:r w:rsidR="00497192">
        <w:rPr>
          <w:rFonts w:cstheme="minorHAnsi"/>
          <w:sz w:val="24"/>
          <w:szCs w:val="24"/>
        </w:rPr>
        <w:t xml:space="preserve"> versions</w:t>
      </w:r>
      <w:r w:rsidRPr="00C66047">
        <w:rPr>
          <w:rFonts w:cstheme="minorHAnsi"/>
          <w:sz w:val="24"/>
          <w:szCs w:val="24"/>
        </w:rPr>
        <w:t xml:space="preserve">) to help primary care providers communicate the Cologuard test results to their patients. This includes one addressing a negative or normal result, one addressing a positive (abnormal) result for low-risk patients where a navigator will help them schedule a follow-up colonoscopy, and one addressing a positive (abnormal) result for high-risk patients where a navigator will help these patients schedule an appointment with a GI. The health care providers who participate in this project can obtain printed copies of the attached ASGE brochures addressing colon cancer and colonoscopy for their office from </w:t>
      </w:r>
      <w:r>
        <w:rPr>
          <w:rFonts w:cstheme="minorHAnsi"/>
          <w:sz w:val="24"/>
          <w:szCs w:val="24"/>
        </w:rPr>
        <w:t>CHCS</w:t>
      </w:r>
      <w:r w:rsidRPr="00C66047">
        <w:rPr>
          <w:rFonts w:cstheme="minorHAnsi"/>
          <w:sz w:val="24"/>
          <w:szCs w:val="24"/>
        </w:rPr>
        <w:t xml:space="preserve">. </w:t>
      </w:r>
    </w:p>
    <w:p w14:paraId="1B4FFF16" w14:textId="77777777" w:rsidR="000F70DE" w:rsidRDefault="000F70DE" w:rsidP="000F70DE">
      <w:pPr>
        <w:spacing w:after="0" w:line="240" w:lineRule="auto"/>
        <w:rPr>
          <w:rFonts w:cstheme="minorHAnsi"/>
          <w:sz w:val="24"/>
          <w:szCs w:val="24"/>
        </w:rPr>
      </w:pPr>
    </w:p>
    <w:p w14:paraId="56498383" w14:textId="7C9E707E" w:rsidR="00B930DE" w:rsidRPr="00B930DE" w:rsidRDefault="00B930DE" w:rsidP="00B930DE">
      <w:pPr>
        <w:spacing w:after="0" w:line="240" w:lineRule="auto"/>
        <w:rPr>
          <w:rFonts w:cstheme="minorHAnsi"/>
          <w:sz w:val="24"/>
          <w:szCs w:val="24"/>
        </w:rPr>
      </w:pPr>
      <w:r w:rsidRPr="00B930DE">
        <w:rPr>
          <w:rFonts w:cstheme="minorHAnsi"/>
          <w:sz w:val="24"/>
          <w:szCs w:val="24"/>
        </w:rPr>
        <w:t xml:space="preserve">Sebela Pharmaceuticals’ Braintree Laboratories affiliate has donated bowel prep products for patients in </w:t>
      </w:r>
      <w:r>
        <w:rPr>
          <w:rFonts w:cstheme="minorHAnsi"/>
          <w:sz w:val="24"/>
          <w:szCs w:val="24"/>
        </w:rPr>
        <w:t>Georgia</w:t>
      </w:r>
      <w:r w:rsidRPr="00B930DE">
        <w:rPr>
          <w:rFonts w:cstheme="minorHAnsi"/>
          <w:sz w:val="24"/>
          <w:szCs w:val="24"/>
        </w:rPr>
        <w:t xml:space="preserve"> who participate in this project who need a follow-up colonoscopy. These products include SUFLAVE®, SUTAB® and GoLYTELY®. A mix and  quantity of these products have been shipped to </w:t>
      </w:r>
      <w:r>
        <w:rPr>
          <w:rFonts w:cstheme="minorHAnsi"/>
          <w:sz w:val="24"/>
          <w:szCs w:val="24"/>
        </w:rPr>
        <w:t>CHCS</w:t>
      </w:r>
      <w:r w:rsidRPr="00B930DE">
        <w:rPr>
          <w:rFonts w:cstheme="minorHAnsi"/>
          <w:sz w:val="24"/>
          <w:szCs w:val="24"/>
        </w:rPr>
        <w:t xml:space="preserve">. </w:t>
      </w:r>
      <w:r>
        <w:rPr>
          <w:rFonts w:cstheme="minorHAnsi"/>
          <w:sz w:val="24"/>
          <w:szCs w:val="24"/>
        </w:rPr>
        <w:t>CHCS</w:t>
      </w:r>
      <w:r w:rsidRPr="00B930DE">
        <w:rPr>
          <w:rFonts w:cstheme="minorHAnsi"/>
          <w:sz w:val="24"/>
          <w:szCs w:val="24"/>
        </w:rPr>
        <w:t xml:space="preserve"> does not have to return any surplus bowel prep products to ASGE or Braintree. </w:t>
      </w:r>
      <w:r>
        <w:rPr>
          <w:rFonts w:cstheme="minorHAnsi"/>
          <w:sz w:val="24"/>
          <w:szCs w:val="24"/>
        </w:rPr>
        <w:t>CHCS</w:t>
      </w:r>
      <w:r w:rsidRPr="00B930DE">
        <w:rPr>
          <w:rFonts w:cstheme="minorHAnsi"/>
          <w:sz w:val="24"/>
          <w:szCs w:val="24"/>
        </w:rPr>
        <w:t xml:space="preserve"> will distribute the applicable products to individual patients. The prescribers who are collaborating with </w:t>
      </w:r>
      <w:r>
        <w:rPr>
          <w:rFonts w:cstheme="minorHAnsi"/>
          <w:sz w:val="24"/>
          <w:szCs w:val="24"/>
        </w:rPr>
        <w:t>CHCS</w:t>
      </w:r>
      <w:r w:rsidRPr="00B930DE">
        <w:rPr>
          <w:rFonts w:cstheme="minorHAnsi"/>
          <w:sz w:val="24"/>
          <w:szCs w:val="24"/>
        </w:rPr>
        <w:t xml:space="preserve"> on this project will determine which bowel prep product is the most appropriate for each individual patient (i.e., all product selection and distribution decisions would be made exclusively by the patient and their prescriber). Braintree will not receive any protected health information because of this donation. Braintree will neither direct nor have any control over the distribution of the donated products, and these products are free goods and not contingent upon any purchase requirement. </w:t>
      </w:r>
    </w:p>
    <w:p w14:paraId="1316D90B" w14:textId="77777777" w:rsidR="000F70DE" w:rsidRDefault="000F70DE" w:rsidP="000F70DE">
      <w:pPr>
        <w:spacing w:after="0" w:line="240" w:lineRule="auto"/>
        <w:rPr>
          <w:rFonts w:cstheme="minorHAnsi"/>
          <w:sz w:val="24"/>
          <w:szCs w:val="24"/>
        </w:rPr>
      </w:pPr>
    </w:p>
    <w:p w14:paraId="21DB9020" w14:textId="70837F27" w:rsidR="00F05D8E" w:rsidRPr="00F05D8E" w:rsidRDefault="00F05D8E" w:rsidP="00F05D8E">
      <w:pPr>
        <w:spacing w:after="0" w:line="240" w:lineRule="auto"/>
        <w:rPr>
          <w:rFonts w:cstheme="minorHAnsi"/>
          <w:sz w:val="24"/>
          <w:szCs w:val="24"/>
        </w:rPr>
      </w:pPr>
      <w:r w:rsidRPr="00F05D8E">
        <w:rPr>
          <w:rFonts w:cstheme="minorHAnsi"/>
          <w:sz w:val="24"/>
          <w:szCs w:val="24"/>
        </w:rPr>
        <w:t>For participants who require a follow-up colonoscopy, ASGE will cover all of the costs associated with these procedures up to a maximum of $1,500. The providers who perform these follow-up colonoscopies should send an all-</w:t>
      </w:r>
      <w:r w:rsidR="005030F3">
        <w:rPr>
          <w:rFonts w:cstheme="minorHAnsi"/>
          <w:sz w:val="24"/>
          <w:szCs w:val="24"/>
        </w:rPr>
        <w:t xml:space="preserve">inclusive </w:t>
      </w:r>
      <w:r w:rsidRPr="00F05D8E">
        <w:rPr>
          <w:rFonts w:cstheme="minorHAnsi"/>
          <w:sz w:val="24"/>
          <w:szCs w:val="24"/>
        </w:rPr>
        <w:t xml:space="preserve">invoice (i.e., covering all facility, allied staff, etc. costs) of up to $1,500 per patient to Tom Kornegay at </w:t>
      </w:r>
      <w:hyperlink r:id="rId6" w:history="1">
        <w:r w:rsidRPr="00F05D8E">
          <w:rPr>
            <w:rFonts w:cstheme="minorHAnsi"/>
            <w:color w:val="0563C1" w:themeColor="hyperlink"/>
            <w:sz w:val="24"/>
            <w:szCs w:val="24"/>
            <w:u w:val="single"/>
          </w:rPr>
          <w:t>tkornegay@asge.org</w:t>
        </w:r>
      </w:hyperlink>
      <w:r w:rsidRPr="00F05D8E">
        <w:rPr>
          <w:rFonts w:cstheme="minorHAnsi"/>
          <w:sz w:val="24"/>
          <w:szCs w:val="24"/>
        </w:rPr>
        <w:t xml:space="preserve">. ASGE will also reimburse </w:t>
      </w:r>
      <w:r w:rsidR="005151E7">
        <w:rPr>
          <w:rFonts w:cstheme="minorHAnsi"/>
          <w:sz w:val="24"/>
          <w:szCs w:val="24"/>
        </w:rPr>
        <w:t>CHCS</w:t>
      </w:r>
      <w:r w:rsidRPr="00F05D8E">
        <w:rPr>
          <w:rFonts w:cstheme="minorHAnsi"/>
          <w:sz w:val="24"/>
          <w:szCs w:val="24"/>
        </w:rPr>
        <w:t xml:space="preserve"> for any transportation costs (e.g., rideshare services like Lyft or Uber) that are required to get patients and </w:t>
      </w:r>
      <w:r w:rsidR="00B61296">
        <w:rPr>
          <w:rFonts w:cstheme="minorHAnsi"/>
          <w:sz w:val="24"/>
          <w:szCs w:val="24"/>
        </w:rPr>
        <w:t>one</w:t>
      </w:r>
      <w:r w:rsidR="00E269F3">
        <w:rPr>
          <w:rFonts w:cstheme="minorHAnsi"/>
          <w:sz w:val="24"/>
          <w:szCs w:val="24"/>
        </w:rPr>
        <w:t xml:space="preserve"> </w:t>
      </w:r>
      <w:r w:rsidRPr="00F05D8E">
        <w:rPr>
          <w:rFonts w:cstheme="minorHAnsi"/>
          <w:sz w:val="24"/>
          <w:szCs w:val="24"/>
        </w:rPr>
        <w:t xml:space="preserve">escort to and from a colonoscopy up to a maximum of $200 for the round-trip costs for the patient and escort combined. </w:t>
      </w:r>
      <w:r w:rsidR="005151E7">
        <w:rPr>
          <w:rFonts w:cstheme="minorHAnsi"/>
          <w:sz w:val="24"/>
          <w:szCs w:val="24"/>
        </w:rPr>
        <w:t>CHCS</w:t>
      </w:r>
      <w:r w:rsidRPr="00F05D8E">
        <w:rPr>
          <w:rFonts w:cstheme="minorHAnsi"/>
          <w:sz w:val="24"/>
          <w:szCs w:val="24"/>
        </w:rPr>
        <w:t xml:space="preserve"> should submit a monthly invoice and receipts for these expenses to Tom Kornegay at </w:t>
      </w:r>
      <w:hyperlink r:id="rId7" w:history="1">
        <w:r w:rsidRPr="00F05D8E">
          <w:rPr>
            <w:rFonts w:cstheme="minorHAnsi"/>
            <w:color w:val="0563C1" w:themeColor="hyperlink"/>
            <w:sz w:val="24"/>
            <w:szCs w:val="24"/>
            <w:u w:val="single"/>
          </w:rPr>
          <w:t>tkornegay@asge.org</w:t>
        </w:r>
      </w:hyperlink>
      <w:r w:rsidRPr="00F05D8E">
        <w:rPr>
          <w:rFonts w:cstheme="minorHAnsi"/>
          <w:sz w:val="24"/>
          <w:szCs w:val="24"/>
        </w:rPr>
        <w:t>.</w:t>
      </w:r>
    </w:p>
    <w:p w14:paraId="53AD9E3F" w14:textId="77777777" w:rsidR="000F70DE" w:rsidRDefault="000F70DE" w:rsidP="000F70DE">
      <w:pPr>
        <w:spacing w:after="0" w:line="240" w:lineRule="auto"/>
        <w:rPr>
          <w:rFonts w:cstheme="minorHAnsi"/>
          <w:sz w:val="24"/>
          <w:szCs w:val="24"/>
        </w:rPr>
      </w:pPr>
    </w:p>
    <w:p w14:paraId="469CC568" w14:textId="4272520E" w:rsidR="000F70DE" w:rsidRDefault="000F70DE" w:rsidP="000F70DE">
      <w:pPr>
        <w:spacing w:after="0" w:line="240" w:lineRule="auto"/>
        <w:rPr>
          <w:rFonts w:cstheme="minorHAnsi"/>
          <w:sz w:val="24"/>
          <w:szCs w:val="24"/>
        </w:rPr>
      </w:pPr>
      <w:r>
        <w:rPr>
          <w:rFonts w:cstheme="minorHAnsi"/>
          <w:sz w:val="24"/>
          <w:szCs w:val="24"/>
        </w:rPr>
        <w:t xml:space="preserve">CHCS will submit demographic patient data to ASGE (e.g., name, gender, race). CHCS will enter and track other key metrics, including how long it takes for a patient to get their follow-up colonoscopy, pathology outcomes, bowel prep quality, and barriers. </w:t>
      </w:r>
      <w:bookmarkStart w:id="0" w:name="_Hlk146702844"/>
      <w:r>
        <w:rPr>
          <w:rFonts w:cstheme="minorHAnsi"/>
          <w:sz w:val="24"/>
          <w:szCs w:val="24"/>
        </w:rPr>
        <w:t xml:space="preserve">CHCS </w:t>
      </w:r>
      <w:bookmarkEnd w:id="0"/>
      <w:r>
        <w:rPr>
          <w:rFonts w:cstheme="minorHAnsi"/>
          <w:sz w:val="24"/>
          <w:szCs w:val="24"/>
        </w:rPr>
        <w:t xml:space="preserve">will submit quarterly updates and a final report to ASGE. </w:t>
      </w:r>
    </w:p>
    <w:p w14:paraId="074DFD8D" w14:textId="77777777" w:rsidR="000F70DE" w:rsidRDefault="000F70DE" w:rsidP="000F70DE">
      <w:pPr>
        <w:spacing w:after="0" w:line="240" w:lineRule="auto"/>
        <w:rPr>
          <w:rFonts w:cstheme="minorHAnsi"/>
          <w:sz w:val="24"/>
          <w:szCs w:val="24"/>
        </w:rPr>
      </w:pPr>
    </w:p>
    <w:p w14:paraId="5604CABC" w14:textId="77777777" w:rsidR="000F70DE" w:rsidRDefault="000F70DE" w:rsidP="000F70DE">
      <w:pPr>
        <w:spacing w:after="0" w:line="240" w:lineRule="auto"/>
        <w:rPr>
          <w:rFonts w:cstheme="minorHAnsi"/>
          <w:sz w:val="24"/>
          <w:szCs w:val="24"/>
        </w:rPr>
      </w:pPr>
      <w:r>
        <w:rPr>
          <w:rFonts w:cstheme="minorHAnsi"/>
          <w:sz w:val="24"/>
          <w:szCs w:val="24"/>
        </w:rPr>
        <w:t xml:space="preserve">ASGE will support CHCS with access to a part-time clinical expert and a physician advisor who can answer questions related to the data collection/entry process or CRC screening and follow-up colonoscopy in general. </w:t>
      </w:r>
    </w:p>
    <w:p w14:paraId="10E27733" w14:textId="77777777" w:rsidR="000F70DE" w:rsidRDefault="000F70DE" w:rsidP="000F70DE">
      <w:pPr>
        <w:spacing w:after="0" w:line="240" w:lineRule="auto"/>
        <w:rPr>
          <w:rFonts w:cstheme="minorHAnsi"/>
          <w:sz w:val="24"/>
          <w:szCs w:val="24"/>
        </w:rPr>
      </w:pPr>
    </w:p>
    <w:p w14:paraId="5B039E64" w14:textId="77777777" w:rsidR="000F70DE" w:rsidRDefault="000F70DE" w:rsidP="000F70DE">
      <w:pPr>
        <w:spacing w:after="0" w:line="240" w:lineRule="auto"/>
        <w:rPr>
          <w:rFonts w:cstheme="minorHAnsi"/>
          <w:sz w:val="24"/>
          <w:szCs w:val="24"/>
        </w:rPr>
      </w:pPr>
      <w:r>
        <w:rPr>
          <w:rFonts w:cstheme="minorHAnsi"/>
          <w:sz w:val="24"/>
          <w:szCs w:val="24"/>
        </w:rPr>
        <w:t>In 2025, ASGE will advocate for a sustainable source of state funding to ensure that people who are uninsured or underinsured who do not qualify for public assistance or Medicaid have access to a timely follow-up colonoscopy – including those who cannot afford to purchase a health insurance plan on the federal exchange even if they are employed and receive a subsidy.</w:t>
      </w:r>
    </w:p>
    <w:p w14:paraId="34E04B61" w14:textId="77777777" w:rsidR="000F70DE" w:rsidRDefault="000F70DE" w:rsidP="000F70DE">
      <w:pPr>
        <w:spacing w:after="0" w:line="240" w:lineRule="auto"/>
        <w:rPr>
          <w:rFonts w:cstheme="minorHAnsi"/>
          <w:sz w:val="24"/>
          <w:szCs w:val="24"/>
        </w:rPr>
      </w:pPr>
    </w:p>
    <w:p w14:paraId="1BB8950B" w14:textId="16F4B39D" w:rsidR="000F70DE" w:rsidRDefault="000F70DE" w:rsidP="000F70DE">
      <w:pPr>
        <w:spacing w:after="0" w:line="240" w:lineRule="auto"/>
        <w:rPr>
          <w:rFonts w:cstheme="minorHAnsi"/>
          <w:sz w:val="24"/>
          <w:szCs w:val="24"/>
        </w:rPr>
      </w:pPr>
      <w:r>
        <w:rPr>
          <w:rFonts w:cstheme="minorHAnsi"/>
          <w:sz w:val="24"/>
          <w:szCs w:val="24"/>
        </w:rPr>
        <w:t xml:space="preserve">Finally, ASGE will analyze the qualitative and quantitative data that is collected in Georgia and Maryland and develop and promote a roadmap that other states can use to increase the follow-up colonoscopy rates for uninsured and underinsured people. </w:t>
      </w:r>
    </w:p>
    <w:p w14:paraId="133A8171" w14:textId="77777777" w:rsidR="000F70DE" w:rsidRDefault="000F70DE" w:rsidP="000F70DE">
      <w:pPr>
        <w:spacing w:after="0" w:line="240" w:lineRule="auto"/>
        <w:rPr>
          <w:rFonts w:cstheme="minorHAnsi"/>
          <w:sz w:val="24"/>
          <w:szCs w:val="24"/>
        </w:rPr>
      </w:pPr>
    </w:p>
    <w:p w14:paraId="4684999A" w14:textId="7CF69E2B" w:rsidR="000F70DE" w:rsidRDefault="00000000" w:rsidP="000F70DE">
      <w:pPr>
        <w:spacing w:after="0" w:line="240" w:lineRule="auto"/>
        <w:rPr>
          <w:rFonts w:cstheme="minorHAnsi"/>
          <w:sz w:val="24"/>
          <w:szCs w:val="24"/>
        </w:rPr>
      </w:pPr>
      <w:hyperlink r:id="rId8" w:history="1">
        <w:r w:rsidR="000F70DE">
          <w:rPr>
            <w:rStyle w:val="Hyperlink"/>
            <w:rFonts w:cstheme="minorHAnsi"/>
            <w:sz w:val="24"/>
            <w:szCs w:val="24"/>
          </w:rPr>
          <w:t>Click here</w:t>
        </w:r>
      </w:hyperlink>
      <w:r w:rsidR="000F70DE">
        <w:rPr>
          <w:rFonts w:cstheme="minorHAnsi"/>
          <w:sz w:val="24"/>
          <w:szCs w:val="24"/>
        </w:rPr>
        <w:t xml:space="preserve"> for additional information on the ASGE CRC Screening Project. You can also contact Tom Kornegay at </w:t>
      </w:r>
      <w:hyperlink r:id="rId9" w:history="1">
        <w:r w:rsidR="000F70DE">
          <w:rPr>
            <w:rStyle w:val="Hyperlink"/>
            <w:rFonts w:cstheme="minorHAnsi"/>
            <w:sz w:val="24"/>
            <w:szCs w:val="24"/>
          </w:rPr>
          <w:t>tkornegay@asge.org</w:t>
        </w:r>
      </w:hyperlink>
      <w:r w:rsidR="000F70DE">
        <w:rPr>
          <w:rFonts w:cstheme="minorHAnsi"/>
          <w:sz w:val="24"/>
          <w:szCs w:val="24"/>
        </w:rPr>
        <w:t xml:space="preserve"> with questions. </w:t>
      </w:r>
    </w:p>
    <w:p w14:paraId="680582B5" w14:textId="77777777" w:rsidR="000F70DE" w:rsidRDefault="000F70DE" w:rsidP="000F70DE">
      <w:pPr>
        <w:spacing w:after="0" w:line="240" w:lineRule="auto"/>
        <w:rPr>
          <w:rFonts w:cstheme="minorHAnsi"/>
          <w:sz w:val="24"/>
          <w:szCs w:val="24"/>
        </w:rPr>
      </w:pPr>
    </w:p>
    <w:p w14:paraId="36744AD2" w14:textId="77777777" w:rsidR="000F70DE" w:rsidRDefault="000F70DE" w:rsidP="000F70DE">
      <w:pPr>
        <w:spacing w:after="0" w:line="240" w:lineRule="auto"/>
        <w:rPr>
          <w:rFonts w:cstheme="minorHAnsi"/>
          <w:sz w:val="24"/>
          <w:szCs w:val="24"/>
        </w:rPr>
      </w:pPr>
      <w:r>
        <w:rPr>
          <w:rFonts w:cstheme="minorHAnsi"/>
          <w:sz w:val="24"/>
          <w:szCs w:val="24"/>
        </w:rPr>
        <w:t xml:space="preserve">We believe that this project has the potential to save countless lives, so I would like to thank and applaud you for your compassion, vision, and leadership as a participating health care professional.   </w:t>
      </w:r>
    </w:p>
    <w:p w14:paraId="1062EDA4" w14:textId="77777777" w:rsidR="002B6217" w:rsidRPr="00F2473B" w:rsidRDefault="002B6217" w:rsidP="0086086A">
      <w:pPr>
        <w:spacing w:after="0" w:line="240" w:lineRule="auto"/>
        <w:rPr>
          <w:rFonts w:cstheme="minorHAnsi"/>
          <w:sz w:val="24"/>
          <w:szCs w:val="24"/>
        </w:rPr>
      </w:pPr>
    </w:p>
    <w:p w14:paraId="3E436E4A" w14:textId="77777777" w:rsidR="002B6217" w:rsidRPr="00F2473B" w:rsidRDefault="002B6217" w:rsidP="0086086A">
      <w:pPr>
        <w:spacing w:after="0" w:line="240" w:lineRule="auto"/>
        <w:rPr>
          <w:rFonts w:cstheme="minorHAnsi"/>
          <w:sz w:val="24"/>
          <w:szCs w:val="24"/>
        </w:rPr>
      </w:pPr>
      <w:r w:rsidRPr="00F2473B">
        <w:rPr>
          <w:rFonts w:cstheme="minorHAnsi"/>
          <w:sz w:val="24"/>
          <w:szCs w:val="24"/>
        </w:rPr>
        <w:t xml:space="preserve">Sincerely, </w:t>
      </w:r>
    </w:p>
    <w:p w14:paraId="3BEAF230" w14:textId="77777777" w:rsidR="002B6217" w:rsidRPr="00F2473B" w:rsidRDefault="002B6217" w:rsidP="0086086A">
      <w:pPr>
        <w:spacing w:after="0" w:line="240" w:lineRule="auto"/>
        <w:rPr>
          <w:rFonts w:cstheme="minorHAnsi"/>
          <w:sz w:val="24"/>
          <w:szCs w:val="24"/>
        </w:rPr>
      </w:pPr>
    </w:p>
    <w:p w14:paraId="727EEB55" w14:textId="6FB6A374" w:rsidR="00B810DD" w:rsidRPr="00F2473B" w:rsidRDefault="00B810DD" w:rsidP="0086086A">
      <w:pPr>
        <w:spacing w:after="0" w:line="240" w:lineRule="auto"/>
        <w:rPr>
          <w:rFonts w:cstheme="minorHAnsi"/>
          <w:sz w:val="24"/>
          <w:szCs w:val="24"/>
        </w:rPr>
      </w:pPr>
      <w:r w:rsidRPr="00F2473B">
        <w:rPr>
          <w:rFonts w:cstheme="minorHAnsi"/>
          <w:noProof/>
          <w:sz w:val="24"/>
          <w:szCs w:val="24"/>
        </w:rPr>
        <w:drawing>
          <wp:inline distT="0" distB="0" distL="0" distR="0" wp14:anchorId="4CA98FE7" wp14:editId="3C21092E">
            <wp:extent cx="703804" cy="54251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710027" cy="547312"/>
                    </a:xfrm>
                    <a:prstGeom prst="rect">
                      <a:avLst/>
                    </a:prstGeom>
                    <a:noFill/>
                    <a:ln>
                      <a:noFill/>
                    </a:ln>
                  </pic:spPr>
                </pic:pic>
              </a:graphicData>
            </a:graphic>
          </wp:inline>
        </w:drawing>
      </w:r>
    </w:p>
    <w:p w14:paraId="31A05A58" w14:textId="77777777" w:rsidR="00B810DD" w:rsidRPr="00F2473B" w:rsidRDefault="00B810DD" w:rsidP="0086086A">
      <w:pPr>
        <w:spacing w:after="0" w:line="240" w:lineRule="auto"/>
        <w:rPr>
          <w:rFonts w:cstheme="minorHAnsi"/>
          <w:sz w:val="24"/>
          <w:szCs w:val="24"/>
        </w:rPr>
      </w:pPr>
    </w:p>
    <w:p w14:paraId="3F59E518" w14:textId="77777777" w:rsidR="002B6217" w:rsidRPr="00F2473B" w:rsidRDefault="002B6217" w:rsidP="0086086A">
      <w:pPr>
        <w:spacing w:after="0" w:line="240" w:lineRule="auto"/>
        <w:rPr>
          <w:rFonts w:cstheme="minorHAnsi"/>
          <w:sz w:val="24"/>
          <w:szCs w:val="24"/>
        </w:rPr>
      </w:pPr>
      <w:r w:rsidRPr="00F2473B">
        <w:rPr>
          <w:rFonts w:cstheme="minorHAnsi"/>
          <w:sz w:val="24"/>
          <w:szCs w:val="24"/>
        </w:rPr>
        <w:t>Jennifer Christie, MD, FASGE</w:t>
      </w:r>
    </w:p>
    <w:p w14:paraId="17038A5F" w14:textId="060EABD2" w:rsidR="006C7A3B" w:rsidRPr="00F2473B" w:rsidRDefault="002B6217" w:rsidP="00731374">
      <w:pPr>
        <w:spacing w:after="0" w:line="240" w:lineRule="auto"/>
        <w:rPr>
          <w:rFonts w:cstheme="minorHAnsi"/>
          <w:sz w:val="24"/>
          <w:szCs w:val="24"/>
        </w:rPr>
      </w:pPr>
      <w:r w:rsidRPr="00F2473B">
        <w:rPr>
          <w:rFonts w:cstheme="minorHAnsi"/>
          <w:sz w:val="24"/>
          <w:szCs w:val="24"/>
        </w:rPr>
        <w:t>President, American Society for Gastrointestinal Endoscopy</w:t>
      </w:r>
    </w:p>
    <w:sectPr w:rsidR="006C7A3B" w:rsidRPr="00F24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0FE3"/>
    <w:multiLevelType w:val="hybridMultilevel"/>
    <w:tmpl w:val="6C488EA2"/>
    <w:lvl w:ilvl="0" w:tplc="00B216C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E0A39"/>
    <w:multiLevelType w:val="hybridMultilevel"/>
    <w:tmpl w:val="489629EA"/>
    <w:lvl w:ilvl="0" w:tplc="00B216C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2758FD"/>
    <w:multiLevelType w:val="hybridMultilevel"/>
    <w:tmpl w:val="6436C4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F970E66"/>
    <w:multiLevelType w:val="hybridMultilevel"/>
    <w:tmpl w:val="0AA82C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90D4B83"/>
    <w:multiLevelType w:val="hybridMultilevel"/>
    <w:tmpl w:val="6610F4EA"/>
    <w:lvl w:ilvl="0" w:tplc="04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9BD2D12"/>
    <w:multiLevelType w:val="hybridMultilevel"/>
    <w:tmpl w:val="86C847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29555724">
    <w:abstractNumId w:val="3"/>
  </w:num>
  <w:num w:numId="2" w16cid:durableId="1509565508">
    <w:abstractNumId w:val="1"/>
  </w:num>
  <w:num w:numId="3" w16cid:durableId="941106738">
    <w:abstractNumId w:val="0"/>
  </w:num>
  <w:num w:numId="4" w16cid:durableId="577133890">
    <w:abstractNumId w:val="5"/>
  </w:num>
  <w:num w:numId="5" w16cid:durableId="1926647040">
    <w:abstractNumId w:val="2"/>
  </w:num>
  <w:num w:numId="6" w16cid:durableId="657464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7E"/>
    <w:rsid w:val="000059E8"/>
    <w:rsid w:val="000133B4"/>
    <w:rsid w:val="00015728"/>
    <w:rsid w:val="00095850"/>
    <w:rsid w:val="000D7BB3"/>
    <w:rsid w:val="000E2D71"/>
    <w:rsid w:val="000F02F2"/>
    <w:rsid w:val="000F70DE"/>
    <w:rsid w:val="00106244"/>
    <w:rsid w:val="001069F8"/>
    <w:rsid w:val="00114E7D"/>
    <w:rsid w:val="00130AE4"/>
    <w:rsid w:val="001466BF"/>
    <w:rsid w:val="00154F09"/>
    <w:rsid w:val="001618E8"/>
    <w:rsid w:val="001866FF"/>
    <w:rsid w:val="00190EB2"/>
    <w:rsid w:val="001A4609"/>
    <w:rsid w:val="001B176C"/>
    <w:rsid w:val="001D27F3"/>
    <w:rsid w:val="001D5D60"/>
    <w:rsid w:val="001E6527"/>
    <w:rsid w:val="00233E2D"/>
    <w:rsid w:val="00236B0F"/>
    <w:rsid w:val="00260A67"/>
    <w:rsid w:val="002B4A55"/>
    <w:rsid w:val="002B6217"/>
    <w:rsid w:val="002C677C"/>
    <w:rsid w:val="002D25B0"/>
    <w:rsid w:val="002E648A"/>
    <w:rsid w:val="002F1D01"/>
    <w:rsid w:val="00316B6D"/>
    <w:rsid w:val="003245E8"/>
    <w:rsid w:val="00336984"/>
    <w:rsid w:val="003908B3"/>
    <w:rsid w:val="00394CA5"/>
    <w:rsid w:val="003A1B20"/>
    <w:rsid w:val="003A76D0"/>
    <w:rsid w:val="003D4F41"/>
    <w:rsid w:val="003D6646"/>
    <w:rsid w:val="003F18CF"/>
    <w:rsid w:val="003F71AB"/>
    <w:rsid w:val="003F74EC"/>
    <w:rsid w:val="003F7ABE"/>
    <w:rsid w:val="004029FC"/>
    <w:rsid w:val="004067C6"/>
    <w:rsid w:val="00436FDA"/>
    <w:rsid w:val="00466A3F"/>
    <w:rsid w:val="00472CF7"/>
    <w:rsid w:val="004912DD"/>
    <w:rsid w:val="00497192"/>
    <w:rsid w:val="004A0560"/>
    <w:rsid w:val="004A2AD8"/>
    <w:rsid w:val="004A6D2B"/>
    <w:rsid w:val="004A715D"/>
    <w:rsid w:val="004A76DE"/>
    <w:rsid w:val="004C0B19"/>
    <w:rsid w:val="004C6ACF"/>
    <w:rsid w:val="004D2E9A"/>
    <w:rsid w:val="004F017E"/>
    <w:rsid w:val="004F019F"/>
    <w:rsid w:val="005030F3"/>
    <w:rsid w:val="005151E7"/>
    <w:rsid w:val="00522FB7"/>
    <w:rsid w:val="0052492D"/>
    <w:rsid w:val="00526AFA"/>
    <w:rsid w:val="005441AE"/>
    <w:rsid w:val="005662DB"/>
    <w:rsid w:val="00570496"/>
    <w:rsid w:val="0057107C"/>
    <w:rsid w:val="005733D6"/>
    <w:rsid w:val="00585B71"/>
    <w:rsid w:val="00586045"/>
    <w:rsid w:val="0058618E"/>
    <w:rsid w:val="005A43C4"/>
    <w:rsid w:val="005B3FDF"/>
    <w:rsid w:val="005C1773"/>
    <w:rsid w:val="005E0B84"/>
    <w:rsid w:val="005E4BB0"/>
    <w:rsid w:val="005F047C"/>
    <w:rsid w:val="005F4FD3"/>
    <w:rsid w:val="0060304F"/>
    <w:rsid w:val="00616EC0"/>
    <w:rsid w:val="0061739B"/>
    <w:rsid w:val="006200C8"/>
    <w:rsid w:val="00621E52"/>
    <w:rsid w:val="006451FF"/>
    <w:rsid w:val="00657199"/>
    <w:rsid w:val="006731FE"/>
    <w:rsid w:val="00696BB9"/>
    <w:rsid w:val="006A6B30"/>
    <w:rsid w:val="006B123D"/>
    <w:rsid w:val="006B1964"/>
    <w:rsid w:val="006C0361"/>
    <w:rsid w:val="006C47D7"/>
    <w:rsid w:val="006C7A3B"/>
    <w:rsid w:val="006D6360"/>
    <w:rsid w:val="00703AEC"/>
    <w:rsid w:val="0071187D"/>
    <w:rsid w:val="0071693B"/>
    <w:rsid w:val="00731374"/>
    <w:rsid w:val="007507DE"/>
    <w:rsid w:val="00761BC2"/>
    <w:rsid w:val="00782927"/>
    <w:rsid w:val="00785CBB"/>
    <w:rsid w:val="007A19A7"/>
    <w:rsid w:val="007C32EB"/>
    <w:rsid w:val="007D1F4D"/>
    <w:rsid w:val="007D3BB0"/>
    <w:rsid w:val="007F480A"/>
    <w:rsid w:val="0082776B"/>
    <w:rsid w:val="00833FAE"/>
    <w:rsid w:val="00835E91"/>
    <w:rsid w:val="00837559"/>
    <w:rsid w:val="00837D91"/>
    <w:rsid w:val="008404E2"/>
    <w:rsid w:val="008461FD"/>
    <w:rsid w:val="0085149D"/>
    <w:rsid w:val="0086086A"/>
    <w:rsid w:val="008867D1"/>
    <w:rsid w:val="00895DA8"/>
    <w:rsid w:val="008A29AE"/>
    <w:rsid w:val="008A6A30"/>
    <w:rsid w:val="008A7FEE"/>
    <w:rsid w:val="009137AA"/>
    <w:rsid w:val="009145EB"/>
    <w:rsid w:val="00916051"/>
    <w:rsid w:val="00941A33"/>
    <w:rsid w:val="00942F2B"/>
    <w:rsid w:val="00951D1E"/>
    <w:rsid w:val="00956DEB"/>
    <w:rsid w:val="00980C5B"/>
    <w:rsid w:val="009A4730"/>
    <w:rsid w:val="009B557B"/>
    <w:rsid w:val="009D2AFF"/>
    <w:rsid w:val="00A41457"/>
    <w:rsid w:val="00A553AF"/>
    <w:rsid w:val="00A5759F"/>
    <w:rsid w:val="00A63F6A"/>
    <w:rsid w:val="00A80B94"/>
    <w:rsid w:val="00A810CB"/>
    <w:rsid w:val="00AB1455"/>
    <w:rsid w:val="00AB4F21"/>
    <w:rsid w:val="00AF534C"/>
    <w:rsid w:val="00B00D3A"/>
    <w:rsid w:val="00B0631C"/>
    <w:rsid w:val="00B0671F"/>
    <w:rsid w:val="00B153C5"/>
    <w:rsid w:val="00B3121E"/>
    <w:rsid w:val="00B3206A"/>
    <w:rsid w:val="00B41541"/>
    <w:rsid w:val="00B51EE7"/>
    <w:rsid w:val="00B61296"/>
    <w:rsid w:val="00B810DD"/>
    <w:rsid w:val="00B930DE"/>
    <w:rsid w:val="00B952FA"/>
    <w:rsid w:val="00BA38A1"/>
    <w:rsid w:val="00BB21FE"/>
    <w:rsid w:val="00BC3317"/>
    <w:rsid w:val="00BD214D"/>
    <w:rsid w:val="00C15A47"/>
    <w:rsid w:val="00C46AFE"/>
    <w:rsid w:val="00C66047"/>
    <w:rsid w:val="00C722BB"/>
    <w:rsid w:val="00CB1C11"/>
    <w:rsid w:val="00CF1C98"/>
    <w:rsid w:val="00D00A85"/>
    <w:rsid w:val="00D13176"/>
    <w:rsid w:val="00D14904"/>
    <w:rsid w:val="00D6128C"/>
    <w:rsid w:val="00D96229"/>
    <w:rsid w:val="00DA5DF6"/>
    <w:rsid w:val="00DD2427"/>
    <w:rsid w:val="00DD2B99"/>
    <w:rsid w:val="00DF19C5"/>
    <w:rsid w:val="00E269F3"/>
    <w:rsid w:val="00E43EA8"/>
    <w:rsid w:val="00E53D86"/>
    <w:rsid w:val="00E6420C"/>
    <w:rsid w:val="00E67C3F"/>
    <w:rsid w:val="00E828C2"/>
    <w:rsid w:val="00E93221"/>
    <w:rsid w:val="00E94AE1"/>
    <w:rsid w:val="00EA5A4B"/>
    <w:rsid w:val="00EB4864"/>
    <w:rsid w:val="00EE6D4F"/>
    <w:rsid w:val="00EF441A"/>
    <w:rsid w:val="00F03C1D"/>
    <w:rsid w:val="00F05C98"/>
    <w:rsid w:val="00F05D8E"/>
    <w:rsid w:val="00F06652"/>
    <w:rsid w:val="00F2473B"/>
    <w:rsid w:val="00F25FD0"/>
    <w:rsid w:val="00F4046F"/>
    <w:rsid w:val="00F53CC6"/>
    <w:rsid w:val="00F701D6"/>
    <w:rsid w:val="00F84522"/>
    <w:rsid w:val="00F97B5C"/>
    <w:rsid w:val="00FA796A"/>
    <w:rsid w:val="00FC334F"/>
    <w:rsid w:val="00FE5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D48A"/>
  <w15:chartTrackingRefBased/>
  <w15:docId w15:val="{11E64F3B-BC8E-4604-A535-22604BDA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7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F017E"/>
    <w:pPr>
      <w:spacing w:after="0" w:line="240" w:lineRule="auto"/>
    </w:pPr>
    <w:rPr>
      <w:rFonts w:ascii="Calibri" w:hAnsi="Calibri" w:cs="Calibri"/>
      <w:kern w:val="0"/>
      <w14:ligatures w14:val="none"/>
    </w:rPr>
  </w:style>
  <w:style w:type="character" w:customStyle="1" w:styleId="contentpasted1">
    <w:name w:val="contentpasted1"/>
    <w:basedOn w:val="DefaultParagraphFont"/>
    <w:rsid w:val="004F017E"/>
  </w:style>
  <w:style w:type="character" w:customStyle="1" w:styleId="contentpasted0">
    <w:name w:val="contentpasted0"/>
    <w:basedOn w:val="DefaultParagraphFont"/>
    <w:rsid w:val="004F017E"/>
  </w:style>
  <w:style w:type="character" w:styleId="Hyperlink">
    <w:name w:val="Hyperlink"/>
    <w:basedOn w:val="DefaultParagraphFont"/>
    <w:uiPriority w:val="99"/>
    <w:unhideWhenUsed/>
    <w:rsid w:val="00E67C3F"/>
    <w:rPr>
      <w:color w:val="0563C1" w:themeColor="hyperlink"/>
      <w:u w:val="single"/>
    </w:rPr>
  </w:style>
  <w:style w:type="character" w:styleId="UnresolvedMention">
    <w:name w:val="Unresolved Mention"/>
    <w:basedOn w:val="DefaultParagraphFont"/>
    <w:uiPriority w:val="99"/>
    <w:semiHidden/>
    <w:unhideWhenUsed/>
    <w:rsid w:val="00E67C3F"/>
    <w:rPr>
      <w:color w:val="605E5C"/>
      <w:shd w:val="clear" w:color="auto" w:fill="E1DFDD"/>
    </w:rPr>
  </w:style>
  <w:style w:type="paragraph" w:styleId="ListParagraph">
    <w:name w:val="List Paragraph"/>
    <w:basedOn w:val="Normal"/>
    <w:uiPriority w:val="34"/>
    <w:qFormat/>
    <w:rsid w:val="00DF19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55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ge.org/home/resources/additional-resources/Colorectal-Cancer-Screening-Projec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kornegay@asge.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kornegay@asge.org" TargetMode="External"/><Relationship Id="rId11" Type="http://schemas.openxmlformats.org/officeDocument/2006/relationships/image" Target="cid:image002.jpg@01D979DE.C5026770" TargetMode="External"/><Relationship Id="rId5" Type="http://schemas.openxmlformats.org/officeDocument/2006/relationships/image" Target="media/image1.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tkornegay@as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Kornegay</dc:creator>
  <cp:keywords/>
  <dc:description/>
  <cp:lastModifiedBy>Tom Kornegay</cp:lastModifiedBy>
  <cp:revision>6</cp:revision>
  <dcterms:created xsi:type="dcterms:W3CDTF">2024-03-12T12:58:00Z</dcterms:created>
  <dcterms:modified xsi:type="dcterms:W3CDTF">2024-03-12T13:01:00Z</dcterms:modified>
</cp:coreProperties>
</file>